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17CC" w14:textId="1AD00373" w:rsidR="00A75DAE" w:rsidRPr="00142644" w:rsidRDefault="00A75DAE" w:rsidP="002C4BF1">
      <w:pPr>
        <w:jc w:val="center"/>
        <w:rPr>
          <w:rFonts w:asciiTheme="majorHAnsi" w:hAnsiTheme="majorHAnsi" w:cstheme="majorHAnsi"/>
          <w:b/>
          <w:bCs/>
          <w:i/>
          <w:sz w:val="40"/>
          <w:szCs w:val="40"/>
          <w:lang w:val="en-US"/>
        </w:rPr>
      </w:pPr>
      <w:r w:rsidRPr="00142644">
        <w:rPr>
          <w:rFonts w:asciiTheme="majorHAnsi" w:hAnsiTheme="majorHAnsi" w:cstheme="majorHAnsi"/>
          <w:sz w:val="40"/>
          <w:szCs w:val="40"/>
          <w:lang w:val="en-US"/>
        </w:rPr>
        <w:t xml:space="preserve">« </w:t>
      </w:r>
      <w:proofErr w:type="spellStart"/>
      <w:r w:rsidR="00516119" w:rsidRPr="00142644">
        <w:rPr>
          <w:rFonts w:asciiTheme="majorHAnsi" w:hAnsiTheme="majorHAnsi" w:cstheme="majorHAnsi"/>
          <w:sz w:val="40"/>
          <w:szCs w:val="40"/>
          <w:lang w:val="en-US"/>
        </w:rPr>
        <w:t>Gimonnet’s</w:t>
      </w:r>
      <w:proofErr w:type="spellEnd"/>
      <w:r w:rsidR="00516119" w:rsidRPr="00142644">
        <w:rPr>
          <w:rFonts w:asciiTheme="majorHAnsi" w:hAnsiTheme="majorHAnsi" w:cstheme="majorHAnsi"/>
          <w:sz w:val="40"/>
          <w:szCs w:val="40"/>
          <w:lang w:val="en-US"/>
        </w:rPr>
        <w:t xml:space="preserve"> </w:t>
      </w:r>
      <w:r w:rsidR="00FA731B" w:rsidRPr="00142644">
        <w:rPr>
          <w:rFonts w:asciiTheme="majorHAnsi" w:hAnsiTheme="majorHAnsi" w:cstheme="majorHAnsi"/>
          <w:sz w:val="40"/>
          <w:szCs w:val="40"/>
          <w:lang w:val="en-US"/>
        </w:rPr>
        <w:t>signature: freshness and purity</w:t>
      </w:r>
      <w:r w:rsidR="00516119" w:rsidRPr="00142644">
        <w:rPr>
          <w:rFonts w:asciiTheme="majorHAnsi" w:hAnsiTheme="majorHAnsi" w:cstheme="majorHAnsi"/>
          <w:sz w:val="40"/>
          <w:szCs w:val="40"/>
          <w:lang w:val="en-US"/>
        </w:rPr>
        <w:t xml:space="preserve"> </w:t>
      </w:r>
      <w:r w:rsidR="00D933C2" w:rsidRPr="00142644">
        <w:rPr>
          <w:rFonts w:asciiTheme="majorHAnsi" w:hAnsiTheme="majorHAnsi" w:cstheme="majorHAnsi"/>
          <w:sz w:val="40"/>
          <w:szCs w:val="40"/>
          <w:lang w:val="en-US"/>
        </w:rPr>
        <w:t>»</w:t>
      </w:r>
    </w:p>
    <w:p w14:paraId="7AD0B902" w14:textId="67CB667C" w:rsidR="00A75DAE" w:rsidRPr="00142644" w:rsidRDefault="00A75DAE" w:rsidP="00A75DAE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6B2248" w14:textId="08A7E3FF" w:rsidR="00DE580E" w:rsidRPr="00142644" w:rsidRDefault="00DE580E" w:rsidP="008A2F3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Lively, </w:t>
      </w:r>
      <w:r w:rsidR="00031DAD" w:rsidRPr="00142644">
        <w:rPr>
          <w:rFonts w:asciiTheme="majorHAnsi" w:hAnsiTheme="majorHAnsi" w:cstheme="majorHAnsi"/>
          <w:sz w:val="22"/>
          <w:szCs w:val="22"/>
          <w:lang w:val="en-GB"/>
        </w:rPr>
        <w:t>airy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, </w:t>
      </w:r>
      <w:r w:rsidR="00031DAD" w:rsidRPr="00142644">
        <w:rPr>
          <w:rFonts w:asciiTheme="majorHAnsi" w:hAnsiTheme="majorHAnsi" w:cstheme="majorHAnsi"/>
          <w:sz w:val="22"/>
          <w:szCs w:val="22"/>
          <w:lang w:val="en-GB"/>
        </w:rPr>
        <w:t>salivating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>, technically perfect</w:t>
      </w:r>
      <w:r w:rsidR="00516119" w:rsidRPr="00142644">
        <w:rPr>
          <w:rFonts w:asciiTheme="majorHAnsi" w:hAnsiTheme="majorHAnsi" w:cstheme="majorHAnsi"/>
          <w:sz w:val="22"/>
          <w:szCs w:val="22"/>
          <w:lang w:val="en-GB"/>
        </w:rPr>
        <w:t>!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This cuv</w:t>
      </w:r>
      <w:r w:rsidR="00F60B7F" w:rsidRPr="00142644">
        <w:rPr>
          <w:rFonts w:asciiTheme="majorHAnsi" w:hAnsiTheme="majorHAnsi" w:cstheme="majorHAnsi"/>
          <w:sz w:val="22"/>
          <w:szCs w:val="22"/>
          <w:lang w:val="en-GB"/>
        </w:rPr>
        <w:t>e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e </w:t>
      </w:r>
      <w:r w:rsidR="00F60B7F" w:rsidRPr="00142644">
        <w:rPr>
          <w:rFonts w:asciiTheme="majorHAnsi" w:hAnsiTheme="majorHAnsi" w:cstheme="majorHAnsi"/>
          <w:sz w:val="22"/>
          <w:szCs w:val="22"/>
          <w:lang w:val="en-GB"/>
        </w:rPr>
        <w:t>“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Brut </w:t>
      </w:r>
      <w:r w:rsidR="00F60B7F" w:rsidRPr="00142644">
        <w:rPr>
          <w:rFonts w:asciiTheme="majorHAnsi" w:hAnsiTheme="majorHAnsi" w:cstheme="majorHAnsi"/>
          <w:sz w:val="22"/>
          <w:szCs w:val="22"/>
          <w:lang w:val="en-GB"/>
        </w:rPr>
        <w:t>non-vintage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Cuis 1</w:t>
      </w:r>
      <w:r w:rsidRPr="00142644">
        <w:rPr>
          <w:rFonts w:asciiTheme="majorHAnsi" w:hAnsiTheme="majorHAnsi" w:cstheme="majorHAnsi"/>
          <w:sz w:val="22"/>
          <w:szCs w:val="22"/>
          <w:vertAlign w:val="superscript"/>
          <w:lang w:val="en-GB"/>
        </w:rPr>
        <w:t>er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Cru</w:t>
      </w:r>
      <w:r w:rsidR="00F60B7F" w:rsidRPr="00142644">
        <w:rPr>
          <w:rFonts w:asciiTheme="majorHAnsi" w:hAnsiTheme="majorHAnsi" w:cstheme="majorHAnsi"/>
          <w:sz w:val="22"/>
          <w:szCs w:val="22"/>
          <w:lang w:val="en-GB"/>
        </w:rPr>
        <w:t>”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represents the archetype of the Pierre Gimonnet &amp; </w:t>
      </w:r>
      <w:proofErr w:type="spellStart"/>
      <w:r w:rsidRPr="00142644">
        <w:rPr>
          <w:rFonts w:asciiTheme="majorHAnsi" w:hAnsiTheme="majorHAnsi" w:cstheme="majorHAnsi"/>
          <w:sz w:val="22"/>
          <w:szCs w:val="22"/>
          <w:lang w:val="en-GB"/>
        </w:rPr>
        <w:t>Fils</w:t>
      </w:r>
      <w:proofErr w:type="spellEnd"/>
      <w:r w:rsidR="00031DAD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style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66A8161A" w14:textId="0C9DA796" w:rsidR="004D221D" w:rsidRPr="00142644" w:rsidRDefault="00B229D0" w:rsidP="008A2F3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42644">
        <w:rPr>
          <w:rFonts w:asciiTheme="majorHAnsi" w:hAnsiTheme="majorHAnsi" w:cstheme="majorHAnsi"/>
          <w:sz w:val="22"/>
          <w:szCs w:val="22"/>
          <w:lang w:val="en-GB"/>
        </w:rPr>
        <w:t>In order to do this,</w:t>
      </w:r>
      <w:r w:rsidR="004D221D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during harvest, we separate all juice from different terroir in different tank</w:t>
      </w:r>
      <w:r w:rsidR="00185FFB" w:rsidRPr="00142644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4D221D" w:rsidRPr="00142644">
        <w:rPr>
          <w:rFonts w:asciiTheme="majorHAnsi" w:hAnsiTheme="majorHAnsi" w:cstheme="majorHAnsi"/>
          <w:sz w:val="22"/>
          <w:szCs w:val="22"/>
          <w:lang w:val="en-GB"/>
        </w:rPr>
        <w:t>. After</w:t>
      </w:r>
      <w:r w:rsidR="00712E18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6-</w:t>
      </w:r>
      <w:r w:rsidR="004D221D" w:rsidRPr="00142644">
        <w:rPr>
          <w:rFonts w:asciiTheme="majorHAnsi" w:hAnsiTheme="majorHAnsi" w:cstheme="majorHAnsi"/>
          <w:sz w:val="22"/>
          <w:szCs w:val="22"/>
          <w:lang w:val="en-GB"/>
        </w:rPr>
        <w:t>8 months</w:t>
      </w:r>
      <w:r w:rsidR="00712E18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4D221D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those wines are clear, we taste them and we </w:t>
      </w:r>
      <w:r w:rsidR="00185FFB" w:rsidRPr="00142644">
        <w:rPr>
          <w:rFonts w:asciiTheme="majorHAnsi" w:hAnsiTheme="majorHAnsi" w:cstheme="majorHAnsi"/>
          <w:sz w:val="22"/>
          <w:szCs w:val="22"/>
          <w:lang w:val="en-GB"/>
        </w:rPr>
        <w:t>blended</w:t>
      </w:r>
      <w:r w:rsidR="004D221D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wine</w:t>
      </w:r>
      <w:r w:rsidR="00185FFB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of the year with reserve wines </w:t>
      </w:r>
      <w:r w:rsidR="004D221D" w:rsidRPr="00142644">
        <w:rPr>
          <w:rFonts w:asciiTheme="majorHAnsi" w:hAnsiTheme="majorHAnsi" w:cstheme="majorHAnsi"/>
          <w:sz w:val="22"/>
          <w:szCs w:val="22"/>
          <w:lang w:val="en-GB"/>
        </w:rPr>
        <w:t>to repeat over the year the style we expect.</w:t>
      </w:r>
    </w:p>
    <w:p w14:paraId="3D110341" w14:textId="3F49DB30" w:rsidR="00185FFB" w:rsidRPr="00142644" w:rsidRDefault="00B229D0" w:rsidP="008A2F3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To succeed with this delicate and </w:t>
      </w:r>
      <w:r w:rsidR="00031DAD" w:rsidRPr="00142644">
        <w:rPr>
          <w:rFonts w:asciiTheme="majorHAnsi" w:hAnsiTheme="majorHAnsi" w:cstheme="majorHAnsi"/>
          <w:sz w:val="22"/>
          <w:szCs w:val="22"/>
          <w:lang w:val="en-GB"/>
        </w:rPr>
        <w:t>fundamental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step, the house of Pierre Gimonnet &amp; </w:t>
      </w:r>
      <w:proofErr w:type="spellStart"/>
      <w:r w:rsidRPr="00142644">
        <w:rPr>
          <w:rFonts w:asciiTheme="majorHAnsi" w:hAnsiTheme="majorHAnsi" w:cstheme="majorHAnsi"/>
          <w:sz w:val="22"/>
          <w:szCs w:val="22"/>
          <w:lang w:val="en-GB"/>
        </w:rPr>
        <w:t>Fils</w:t>
      </w:r>
      <w:proofErr w:type="spellEnd"/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has chosen to keep all its reserve wines in bottles (on fine lees) and not in tanks or in casks. </w:t>
      </w:r>
      <w:r w:rsidR="00185FFB" w:rsidRPr="00142644">
        <w:rPr>
          <w:rFonts w:asciiTheme="majorHAnsi" w:hAnsiTheme="majorHAnsi" w:cstheme="majorHAnsi"/>
          <w:sz w:val="22"/>
          <w:szCs w:val="22"/>
          <w:lang w:val="en-GB"/>
        </w:rPr>
        <w:t>This method gives more freshness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(less oxidation) and more mature (autolysis)</w:t>
      </w:r>
      <w:r w:rsidR="00185FFB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in wines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031DAD" w:rsidRPr="00142644">
        <w:rPr>
          <w:rFonts w:asciiTheme="majorHAnsi" w:hAnsiTheme="majorHAnsi" w:cstheme="majorHAnsi"/>
          <w:sz w:val="22"/>
          <w:szCs w:val="22"/>
          <w:lang w:val="en-GB"/>
        </w:rPr>
        <w:t>This method is very rare in Champagne</w:t>
      </w:r>
      <w:r w:rsidR="00185FFB" w:rsidRPr="00142644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5673D2DE" w14:textId="346D6AF6" w:rsidR="0014596A" w:rsidRPr="00142644" w:rsidRDefault="002926FF" w:rsidP="0014596A">
      <w:pPr>
        <w:spacing w:line="480" w:lineRule="auto"/>
        <w:jc w:val="both"/>
        <w:rPr>
          <w:rFonts w:asciiTheme="majorHAnsi" w:hAnsiTheme="majorHAnsi" w:cstheme="majorHAnsi"/>
          <w:noProof/>
          <w:sz w:val="22"/>
          <w:szCs w:val="22"/>
          <w:lang w:val="en-GB"/>
        </w:rPr>
      </w:pPr>
      <w:r w:rsidRPr="00142644">
        <w:rPr>
          <w:rFonts w:asciiTheme="majorHAnsi" w:hAnsiTheme="majorHAnsi" w:cstheme="majorHAnsi"/>
          <w:b/>
          <w:sz w:val="22"/>
          <w:szCs w:val="22"/>
          <w:lang w:val="en-GB"/>
        </w:rPr>
        <w:t>We are the only winemaker</w:t>
      </w:r>
      <w:r w:rsidR="00A75DAE" w:rsidRPr="0014264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Pr="00142644">
        <w:rPr>
          <w:rFonts w:asciiTheme="majorHAnsi" w:hAnsiTheme="majorHAnsi" w:cstheme="majorHAnsi"/>
          <w:b/>
          <w:sz w:val="22"/>
          <w:szCs w:val="22"/>
          <w:lang w:val="en-GB"/>
        </w:rPr>
        <w:t xml:space="preserve">in Champagne </w:t>
      </w:r>
      <w:r w:rsidR="00031DAD" w:rsidRPr="00142644">
        <w:rPr>
          <w:rFonts w:asciiTheme="majorHAnsi" w:hAnsiTheme="majorHAnsi" w:cstheme="majorHAnsi"/>
          <w:b/>
          <w:sz w:val="22"/>
          <w:szCs w:val="22"/>
          <w:lang w:val="en-GB"/>
        </w:rPr>
        <w:t xml:space="preserve">to </w:t>
      </w:r>
      <w:r w:rsidRPr="00142644">
        <w:rPr>
          <w:rFonts w:asciiTheme="majorHAnsi" w:hAnsiTheme="majorHAnsi" w:cstheme="majorHAnsi"/>
          <w:b/>
          <w:sz w:val="22"/>
          <w:szCs w:val="22"/>
          <w:lang w:val="en-GB"/>
        </w:rPr>
        <w:t>keep</w:t>
      </w:r>
      <w:r w:rsidR="00031DAD" w:rsidRPr="0014264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all</w:t>
      </w:r>
      <w:r w:rsidRPr="0014264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our reserve wines in bottles</w:t>
      </w:r>
      <w:r w:rsidR="00993AAF" w:rsidRPr="00142644">
        <w:rPr>
          <w:rFonts w:asciiTheme="majorHAnsi" w:hAnsiTheme="majorHAnsi" w:cstheme="majorHAnsi"/>
          <w:b/>
          <w:sz w:val="22"/>
          <w:szCs w:val="22"/>
          <w:lang w:val="en-GB"/>
        </w:rPr>
        <w:t>,</w:t>
      </w:r>
      <w:r w:rsidR="00993AAF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142644">
        <w:rPr>
          <w:rFonts w:asciiTheme="majorHAnsi" w:hAnsiTheme="majorHAnsi" w:cstheme="majorHAnsi"/>
          <w:sz w:val="22"/>
          <w:szCs w:val="22"/>
          <w:lang w:val="en-GB"/>
        </w:rPr>
        <w:t>and has been since</w:t>
      </w:r>
      <w:r w:rsidR="00A75DAE" w:rsidRPr="00142644">
        <w:rPr>
          <w:rFonts w:asciiTheme="majorHAnsi" w:hAnsiTheme="majorHAnsi" w:cstheme="majorHAnsi"/>
          <w:sz w:val="22"/>
          <w:szCs w:val="22"/>
          <w:lang w:val="en-GB"/>
        </w:rPr>
        <w:t xml:space="preserve"> 1982.</w:t>
      </w:r>
      <w:r w:rsidR="00A75DAE" w:rsidRPr="00142644">
        <w:rPr>
          <w:rFonts w:asciiTheme="majorHAnsi" w:hAnsiTheme="majorHAnsi" w:cstheme="majorHAnsi"/>
          <w:noProof/>
          <w:sz w:val="22"/>
          <w:szCs w:val="22"/>
          <w:lang w:val="en-GB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31"/>
      </w:tblGrid>
      <w:tr w:rsidR="00FA731B" w:rsidRPr="00142644" w14:paraId="4572172B" w14:textId="77777777" w:rsidTr="0014596A">
        <w:tc>
          <w:tcPr>
            <w:tcW w:w="2830" w:type="dxa"/>
          </w:tcPr>
          <w:p w14:paraId="0373DAF8" w14:textId="43EF68C4" w:rsidR="00FA731B" w:rsidRPr="00142644" w:rsidRDefault="00FA731B" w:rsidP="008A2F3C">
            <w:pPr>
              <w:spacing w:line="360" w:lineRule="auto"/>
              <w:jc w:val="both"/>
              <w:rPr>
                <w:rFonts w:asciiTheme="majorHAnsi" w:hAnsiTheme="majorHAnsi" w:cstheme="majorHAnsi"/>
                <w:noProof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Cs/>
                <w:noProof/>
                <w:sz w:val="22"/>
                <w:szCs w:val="22"/>
                <w:lang w:val="en-GB"/>
              </w:rPr>
              <w:drawing>
                <wp:inline distT="0" distB="0" distL="0" distR="0" wp14:anchorId="529308D5" wp14:editId="4AB0E768">
                  <wp:extent cx="1597161" cy="5850467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uteille Cuis 1er cru NV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3" r="32862" b="3885"/>
                          <a:stretch/>
                        </pic:blipFill>
                        <pic:spPr bwMode="auto">
                          <a:xfrm>
                            <a:off x="0" y="0"/>
                            <a:ext cx="1621389" cy="5939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14:paraId="4FFB5A9D" w14:textId="1F8462A5" w:rsidR="00FA731B" w:rsidRPr="00142644" w:rsidRDefault="00FA731B" w:rsidP="0014596A">
            <w:pPr>
              <w:spacing w:line="360" w:lineRule="auto"/>
              <w:ind w:left="315"/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</w:pPr>
            <w:r w:rsidRPr="00142644">
              <w:rPr>
                <w:rFonts w:asciiTheme="majorHAnsi" w:hAnsiTheme="majorHAnsi" w:cstheme="majorHAnsi"/>
                <w:b/>
                <w:color w:val="C00000"/>
                <w:sz w:val="28"/>
                <w:szCs w:val="28"/>
              </w:rPr>
              <w:t>BLEND n°223</w:t>
            </w:r>
          </w:p>
          <w:p w14:paraId="78D012B9" w14:textId="0FB7369A" w:rsidR="00FA731B" w:rsidRPr="00142644" w:rsidRDefault="00FA731B" w:rsidP="00FA731B">
            <w:pPr>
              <w:spacing w:line="360" w:lineRule="auto"/>
              <w:ind w:left="315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42644">
              <w:rPr>
                <w:rFonts w:asciiTheme="majorHAnsi" w:hAnsiTheme="majorHAnsi" w:cstheme="majorHAnsi"/>
                <w:b/>
                <w:sz w:val="22"/>
                <w:szCs w:val="22"/>
              </w:rPr>
              <w:t>Grape</w:t>
            </w:r>
            <w:proofErr w:type="spellEnd"/>
            <w:r w:rsidRPr="0014264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42644">
              <w:rPr>
                <w:rFonts w:asciiTheme="majorHAnsi" w:hAnsiTheme="majorHAnsi" w:cstheme="majorHAnsi"/>
                <w:b/>
                <w:sz w:val="22"/>
                <w:szCs w:val="22"/>
              </w:rPr>
              <w:t>variety</w:t>
            </w:r>
            <w:proofErr w:type="spellEnd"/>
            <w:r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</w:rPr>
              <w:t>100% Chardonnay</w:t>
            </w:r>
          </w:p>
          <w:p w14:paraId="616B2D4E" w14:textId="02B66979" w:rsidR="00FA731B" w:rsidRPr="00142644" w:rsidRDefault="00FA731B" w:rsidP="00FA731B">
            <w:pPr>
              <w:spacing w:line="360" w:lineRule="auto"/>
              <w:ind w:left="315"/>
              <w:rPr>
                <w:rFonts w:asciiTheme="majorHAnsi" w:hAnsiTheme="majorHAnsi" w:cstheme="majorHAnsi"/>
                <w:sz w:val="22"/>
                <w:szCs w:val="22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</w:rPr>
              <w:t>Terroir</w:t>
            </w:r>
            <w:r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</w:rPr>
              <w:tab/>
              <w:t>Cuis 1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142644">
              <w:rPr>
                <w:rFonts w:asciiTheme="majorHAnsi" w:hAnsiTheme="majorHAnsi" w:cstheme="majorHAnsi"/>
                <w:sz w:val="22"/>
                <w:szCs w:val="22"/>
              </w:rPr>
              <w:t xml:space="preserve"> Cru – Côte des Blancs</w:t>
            </w:r>
          </w:p>
          <w:p w14:paraId="67B5EAF7" w14:textId="71247DBA" w:rsidR="00FA731B" w:rsidRPr="00142644" w:rsidRDefault="0011179C" w:rsidP="00FA731B">
            <w:pPr>
              <w:spacing w:line="276" w:lineRule="auto"/>
              <w:ind w:left="315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Blend</w:t>
            </w:r>
            <w:r w:rsidR="00FA731B" w:rsidRPr="00142644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(6 vintages)</w:t>
            </w:r>
          </w:p>
          <w:p w14:paraId="4903F992" w14:textId="4ACA7B3B" w:rsidR="00FA731B" w:rsidRPr="00142644" w:rsidRDefault="00D61BE3" w:rsidP="00FA731B">
            <w:pPr>
              <w:spacing w:line="276" w:lineRule="auto"/>
              <w:ind w:left="746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70.40 </w:t>
            </w:r>
            <w:r w:rsidR="00FA731B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% </w:t>
            </w:r>
            <w:r w:rsidR="00FA731B"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20</w:t>
            </w:r>
            <w:r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20</w:t>
            </w:r>
            <w:r w:rsidR="00FA731B"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A731B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(included 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16.50% from excellent </w:t>
            </w:r>
            <w:r w:rsidR="00FA731B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  <w:r w:rsidR="00FA731B" w:rsidRPr="00142644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en-GB"/>
              </w:rPr>
              <w:t>st</w:t>
            </w:r>
            <w:r w:rsidR="00FA731B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9915E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“</w:t>
            </w:r>
            <w:proofErr w:type="spellStart"/>
            <w:r w:rsidR="009915E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tailles</w:t>
            </w:r>
            <w:proofErr w:type="spellEnd"/>
            <w:r w:rsidR="009915E7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”</w:t>
            </w:r>
            <w:r w:rsidR="00FA731B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)</w:t>
            </w:r>
          </w:p>
          <w:p w14:paraId="5A524214" w14:textId="5BB33585" w:rsidR="00D61BE3" w:rsidRPr="00142644" w:rsidRDefault="00D61BE3" w:rsidP="00D61BE3">
            <w:pPr>
              <w:ind w:left="708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10.30 % </w:t>
            </w:r>
            <w:r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2018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, </w:t>
            </w:r>
          </w:p>
          <w:p w14:paraId="20BDCC70" w14:textId="05192974" w:rsidR="00D61BE3" w:rsidRPr="00142644" w:rsidRDefault="00D61BE3" w:rsidP="00D61BE3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  <w:t xml:space="preserve">3.20 % </w:t>
            </w:r>
            <w:r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2016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</w:t>
            </w:r>
          </w:p>
          <w:p w14:paraId="2C58AFFE" w14:textId="3157FD77" w:rsidR="00D61BE3" w:rsidRPr="00142644" w:rsidRDefault="00D61BE3" w:rsidP="00D61BE3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  <w:t xml:space="preserve">8.80 % </w:t>
            </w:r>
            <w:r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2015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,</w:t>
            </w:r>
          </w:p>
          <w:p w14:paraId="61646BCD" w14:textId="17A38C29" w:rsidR="00D61BE3" w:rsidRPr="00142644" w:rsidRDefault="00D61BE3" w:rsidP="00D61BE3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  <w:t xml:space="preserve">2.10 % </w:t>
            </w:r>
            <w:r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2014,</w:t>
            </w:r>
          </w:p>
          <w:p w14:paraId="64889114" w14:textId="7844B0C5" w:rsidR="00D61BE3" w:rsidRPr="00142644" w:rsidRDefault="00D61BE3" w:rsidP="00D61BE3">
            <w:pPr>
              <w:ind w:left="3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  <w:t xml:space="preserve">5.20 % </w:t>
            </w:r>
            <w:r w:rsidRPr="00142644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2013</w:t>
            </w:r>
          </w:p>
          <w:p w14:paraId="26C12B9F" w14:textId="77777777" w:rsidR="00D61BE3" w:rsidRPr="00142644" w:rsidRDefault="00D61BE3" w:rsidP="00FA731B">
            <w:pPr>
              <w:spacing w:line="276" w:lineRule="auto"/>
              <w:ind w:left="315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</w:p>
          <w:p w14:paraId="0BCB0B18" w14:textId="7B05C0C4" w:rsidR="00FA731B" w:rsidRPr="00142644" w:rsidRDefault="00FA731B" w:rsidP="00FA731B">
            <w:pPr>
              <w:spacing w:line="276" w:lineRule="auto"/>
              <w:ind w:left="31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Vinification</w:t>
            </w:r>
          </w:p>
          <w:p w14:paraId="07755816" w14:textId="77777777" w:rsidR="00FA731B" w:rsidRPr="00142644" w:rsidRDefault="00FA731B" w:rsidP="00FA731B">
            <w:pPr>
              <w:ind w:left="315" w:firstLine="42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Grapes harvested manually, split pressing</w:t>
            </w:r>
          </w:p>
          <w:p w14:paraId="3BC0F898" w14:textId="77777777" w:rsidR="00FA731B" w:rsidRPr="00142644" w:rsidRDefault="00FA731B" w:rsidP="00FA731B">
            <w:pPr>
              <w:ind w:left="315" w:firstLine="42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9534C" wp14:editId="15BD4C40">
                      <wp:simplePos x="0" y="0"/>
                      <wp:positionH relativeFrom="column">
                        <wp:posOffset>3194544</wp:posOffset>
                      </wp:positionH>
                      <wp:positionV relativeFrom="paragraph">
                        <wp:posOffset>75918</wp:posOffset>
                      </wp:positionV>
                      <wp:extent cx="6700520" cy="23749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0052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4F7889" w14:textId="77777777" w:rsidR="00FA731B" w:rsidRPr="003028D1" w:rsidRDefault="00FA731B" w:rsidP="00FA731B">
                                  <w:pPr>
                                    <w:rPr>
                                      <w:rFonts w:ascii="Helvetica Light" w:hAnsi="Helvetica Light"/>
                                      <w:sz w:val="15"/>
                                    </w:rPr>
                                  </w:pPr>
                                  <w:r w:rsidRPr="003028D1">
                                    <w:rPr>
                                      <w:rFonts w:ascii="Helvetica Light" w:hAnsi="Helvetica Light"/>
                                      <w:sz w:val="15"/>
                                    </w:rPr>
                                    <w:t>L’ABUS D’ALCOOL EST DANGEREUX POUR LA SANTE. A CONSOMMER AVEC MODERATION.</w:t>
                                  </w:r>
                                </w:p>
                                <w:p w14:paraId="7CCFEE71" w14:textId="77777777" w:rsidR="00FA731B" w:rsidRPr="003028D1" w:rsidRDefault="00FA731B" w:rsidP="00FA731B">
                                  <w:pPr>
                                    <w:rPr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95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251.55pt;margin-top:6pt;width:527.6pt;height:18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" filled="f" stroked="f" strokeweight=".5pt">
                      <v:textbox>
                        <w:txbxContent>
                          <w:p w14:paraId="4D4F7889" w14:textId="77777777" w:rsidR="00FA731B" w:rsidRPr="003028D1" w:rsidRDefault="00FA731B" w:rsidP="00FA731B">
                            <w:pPr>
                              <w:rPr>
                                <w:rFonts w:ascii="Helvetica Light" w:hAnsi="Helvetica Light"/>
                                <w:sz w:val="15"/>
                              </w:rPr>
                            </w:pPr>
                            <w:r w:rsidRPr="003028D1">
                              <w:rPr>
                                <w:rFonts w:ascii="Helvetica Light" w:hAnsi="Helvetica Light"/>
                                <w:sz w:val="15"/>
                              </w:rPr>
                              <w:t>L’ABUS D’ALCOOL EST DANGEREUX POUR LA SANTE. A CONSOMMER AVEC MODERATION.</w:t>
                            </w:r>
                          </w:p>
                          <w:p w14:paraId="7CCFEE71" w14:textId="77777777" w:rsidR="00FA731B" w:rsidRPr="003028D1" w:rsidRDefault="00FA731B" w:rsidP="00FA731B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Cold settling</w:t>
            </w:r>
          </w:p>
          <w:p w14:paraId="750DA653" w14:textId="77777777" w:rsidR="00FA731B" w:rsidRPr="00142644" w:rsidRDefault="00FA731B" w:rsidP="00FA731B">
            <w:pPr>
              <w:ind w:left="315" w:firstLine="42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Temperature controlled alcoholic fermentation</w:t>
            </w:r>
          </w:p>
          <w:p w14:paraId="27B2A674" w14:textId="77777777" w:rsidR="00FA731B" w:rsidRPr="00142644" w:rsidRDefault="00FA731B" w:rsidP="00FA731B">
            <w:pPr>
              <w:ind w:left="315" w:firstLine="42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Malolactic fermentation </w:t>
            </w:r>
          </w:p>
          <w:p w14:paraId="0BA883FD" w14:textId="77777777" w:rsidR="00FA731B" w:rsidRPr="00142644" w:rsidRDefault="00FA731B" w:rsidP="00FA731B">
            <w:pPr>
              <w:ind w:left="315" w:firstLine="42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Stainless tanks for 6 to 8 months (2 </w:t>
            </w:r>
            <w:proofErr w:type="spellStart"/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rackings</w:t>
            </w:r>
            <w:proofErr w:type="spellEnd"/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) </w:t>
            </w:r>
          </w:p>
          <w:p w14:paraId="5ADC3E33" w14:textId="77777777" w:rsidR="00FA731B" w:rsidRPr="00142644" w:rsidRDefault="00FA731B" w:rsidP="00FA731B">
            <w:pPr>
              <w:ind w:left="315" w:firstLine="425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Blending with reserve wines stored in bottles</w:t>
            </w:r>
          </w:p>
          <w:p w14:paraId="4E4B1AB2" w14:textId="77777777" w:rsidR="00FA731B" w:rsidRPr="00142644" w:rsidRDefault="00FA731B" w:rsidP="00FA731B">
            <w:pPr>
              <w:spacing w:line="360" w:lineRule="auto"/>
              <w:ind w:left="315" w:firstLine="42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Cold stabilization (-4°) and filtration on clay</w:t>
            </w:r>
          </w:p>
          <w:p w14:paraId="324BF548" w14:textId="2AF8EAED" w:rsidR="00FA731B" w:rsidRPr="00142644" w:rsidRDefault="00FA731B" w:rsidP="00FA731B">
            <w:pPr>
              <w:spacing w:line="360" w:lineRule="auto"/>
              <w:ind w:left="31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Bottling </w:t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February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202</w:t>
            </w:r>
            <w:r w:rsidR="00D61BE3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1</w:t>
            </w:r>
          </w:p>
          <w:p w14:paraId="270DA419" w14:textId="2A5940C5" w:rsidR="00FA731B" w:rsidRPr="00142644" w:rsidRDefault="00FA731B" w:rsidP="00FA731B">
            <w:pPr>
              <w:spacing w:line="360" w:lineRule="auto"/>
              <w:ind w:left="31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Ageing in bottles</w:t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  <w:t xml:space="preserve"> </w:t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minimum 24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months</w:t>
            </w:r>
          </w:p>
          <w:p w14:paraId="515D1DDC" w14:textId="3D1698AA" w:rsidR="00FA731B" w:rsidRPr="00142644" w:rsidRDefault="00FA731B" w:rsidP="00FA731B">
            <w:pPr>
              <w:spacing w:line="360" w:lineRule="auto"/>
              <w:ind w:left="31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Disgorgement</w:t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3 months before shipping</w:t>
            </w:r>
          </w:p>
          <w:p w14:paraId="7C4F6566" w14:textId="26EB7618" w:rsidR="00FA731B" w:rsidRPr="00142644" w:rsidRDefault="00FA731B" w:rsidP="00FA731B">
            <w:pPr>
              <w:spacing w:line="360" w:lineRule="auto"/>
              <w:ind w:left="315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Dosage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5.5 to 6 g/l of sugar</w:t>
            </w:r>
          </w:p>
          <w:p w14:paraId="0CF1EA27" w14:textId="321E435F" w:rsidR="00FA731B" w:rsidRPr="00142644" w:rsidRDefault="00FA731B" w:rsidP="00FA731B">
            <w:pPr>
              <w:spacing w:line="276" w:lineRule="auto"/>
              <w:ind w:left="315"/>
              <w:rPr>
                <w:rFonts w:asciiTheme="majorHAnsi" w:hAnsiTheme="majorHAnsi" w:cstheme="majorHAnsi"/>
                <w:b/>
                <w:color w:val="C00000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Annual production</w:t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16 </w:t>
            </w:r>
            <w:r w:rsidR="00D61BE3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500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half-bottles</w:t>
            </w:r>
            <w:r w:rsidRPr="00142644">
              <w:rPr>
                <w:rFonts w:asciiTheme="majorHAnsi" w:hAnsiTheme="majorHAnsi" w:cstheme="majorHAnsi"/>
                <w:b/>
                <w:color w:val="C00000"/>
                <w:sz w:val="22"/>
                <w:szCs w:val="22"/>
                <w:lang w:val="en-GB"/>
              </w:rPr>
              <w:t xml:space="preserve"> </w:t>
            </w:r>
          </w:p>
          <w:p w14:paraId="37B08374" w14:textId="4E0B6662" w:rsidR="00FA731B" w:rsidRPr="00142644" w:rsidRDefault="00FA731B" w:rsidP="00FA731B">
            <w:pPr>
              <w:spacing w:line="276" w:lineRule="auto"/>
              <w:ind w:left="315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1</w:t>
            </w:r>
            <w:r w:rsidR="00142644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14 381</w:t>
            </w:r>
            <w:r w:rsidRPr="00142644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 bottles</w:t>
            </w:r>
            <w:r w:rsidRPr="00142644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ab/>
            </w:r>
          </w:p>
          <w:p w14:paraId="5988A7F5" w14:textId="26639365" w:rsidR="00FA731B" w:rsidRPr="00142644" w:rsidRDefault="00FA731B" w:rsidP="0014596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Pr="001426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ab/>
            </w:r>
            <w:r w:rsidR="009831BD"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3 </w:t>
            </w:r>
            <w:r w:rsidR="00D61BE3"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427</w:t>
            </w:r>
            <w:r w:rsidRPr="001426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magnums</w:t>
            </w:r>
          </w:p>
          <w:p w14:paraId="0EA40575" w14:textId="551A62B5" w:rsidR="00D61BE3" w:rsidRPr="00142644" w:rsidRDefault="009831BD" w:rsidP="00D61BE3">
            <w:pPr>
              <w:spacing w:line="360" w:lineRule="auto"/>
              <w:ind w:left="2832"/>
              <w:jc w:val="both"/>
              <w:rPr>
                <w:rFonts w:asciiTheme="majorHAnsi" w:hAnsiTheme="majorHAnsi" w:cstheme="majorHAnsi"/>
                <w:noProof/>
                <w:sz w:val="22"/>
                <w:szCs w:val="22"/>
                <w:lang w:val="en-GB"/>
              </w:rPr>
            </w:pPr>
            <w:r w:rsidRPr="00142644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61BE3" w:rsidRPr="00142644">
              <w:rPr>
                <w:rFonts w:asciiTheme="majorHAnsi" w:hAnsiTheme="majorHAnsi" w:cstheme="majorHAnsi"/>
                <w:noProof/>
                <w:sz w:val="22"/>
                <w:szCs w:val="22"/>
                <w:lang w:val="en-GB"/>
              </w:rPr>
              <w:t>448 jeroboams</w:t>
            </w:r>
          </w:p>
        </w:tc>
      </w:tr>
    </w:tbl>
    <w:p w14:paraId="4B01DA7A" w14:textId="77777777" w:rsidR="00863DA1" w:rsidRPr="00142644" w:rsidRDefault="00863DA1" w:rsidP="002C4BF1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863DA1" w:rsidRPr="00142644" w:rsidSect="00FA731B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720" w:footer="159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B695" w14:textId="77777777" w:rsidR="005B6CAE" w:rsidRDefault="005B6CAE" w:rsidP="00A75DAE">
      <w:r>
        <w:separator/>
      </w:r>
    </w:p>
  </w:endnote>
  <w:endnote w:type="continuationSeparator" w:id="0">
    <w:p w14:paraId="4AA0F853" w14:textId="77777777" w:rsidR="005B6CAE" w:rsidRDefault="005B6CAE" w:rsidP="00A7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A9F1" w14:textId="39D23B43" w:rsidR="00470335" w:rsidRDefault="00E5359C" w:rsidP="00FA731B">
    <w:pPr>
      <w:pStyle w:val="Pieddepage"/>
      <w:jc w:val="center"/>
      <w:rPr>
        <w:rFonts w:ascii="Comic Sans MS" w:hAnsi="Comic Sans MS"/>
        <w:sz w:val="13"/>
      </w:rPr>
    </w:pPr>
    <w:r w:rsidRPr="00860485">
      <w:rPr>
        <w:rFonts w:ascii="Comic Sans MS" w:hAnsi="Comic Sans MS"/>
        <w:b/>
        <w:sz w:val="13"/>
      </w:rPr>
      <w:t xml:space="preserve">VIGNOBLES : </w:t>
    </w:r>
    <w:r w:rsidRPr="00860485">
      <w:rPr>
        <w:rFonts w:ascii="Comic Sans MS" w:hAnsi="Comic Sans MS"/>
        <w:sz w:val="13"/>
      </w:rPr>
      <w:t>CUIS 1</w:t>
    </w:r>
    <w:r w:rsidRPr="00860485">
      <w:rPr>
        <w:rFonts w:ascii="Comic Sans MS" w:hAnsi="Comic Sans MS"/>
        <w:sz w:val="13"/>
        <w:vertAlign w:val="superscript"/>
      </w:rPr>
      <w:t>er</w:t>
    </w:r>
    <w:r w:rsidRPr="00860485">
      <w:rPr>
        <w:rFonts w:ascii="Comic Sans MS" w:hAnsi="Comic Sans MS"/>
        <w:sz w:val="13"/>
      </w:rPr>
      <w:t xml:space="preserve"> Cru</w:t>
    </w:r>
    <w:r>
      <w:rPr>
        <w:rFonts w:ascii="Comic Sans MS" w:hAnsi="Comic Sans MS"/>
        <w:sz w:val="13"/>
      </w:rPr>
      <w:t xml:space="preserve">, </w:t>
    </w:r>
    <w:r w:rsidRPr="00860485">
      <w:rPr>
        <w:rFonts w:ascii="Comic Sans MS" w:hAnsi="Comic Sans MS"/>
        <w:sz w:val="13"/>
      </w:rPr>
      <w:t>CRAMANT Grand Cru</w:t>
    </w:r>
    <w:r>
      <w:rPr>
        <w:rFonts w:ascii="Comic Sans MS" w:hAnsi="Comic Sans MS"/>
        <w:sz w:val="13"/>
      </w:rPr>
      <w:t xml:space="preserve">, </w:t>
    </w:r>
    <w:r w:rsidRPr="00643C0F">
      <w:rPr>
        <w:rFonts w:ascii="Comic Sans MS" w:hAnsi="Comic Sans MS"/>
        <w:sz w:val="13"/>
      </w:rPr>
      <w:t xml:space="preserve">CHOUILLY Grand Cru, OGER Grand Cru, </w:t>
    </w:r>
    <w:r w:rsidRPr="00860485">
      <w:rPr>
        <w:rFonts w:ascii="Comic Sans MS" w:hAnsi="Comic Sans MS"/>
        <w:sz w:val="13"/>
      </w:rPr>
      <w:t>VERTUS 1</w:t>
    </w:r>
    <w:r w:rsidRPr="00860485">
      <w:rPr>
        <w:rFonts w:ascii="Comic Sans MS" w:hAnsi="Comic Sans MS"/>
        <w:sz w:val="13"/>
        <w:vertAlign w:val="superscript"/>
      </w:rPr>
      <w:t>er</w:t>
    </w:r>
    <w:r w:rsidRPr="00860485">
      <w:rPr>
        <w:rFonts w:ascii="Comic Sans MS" w:hAnsi="Comic Sans MS"/>
        <w:sz w:val="13"/>
      </w:rPr>
      <w:t xml:space="preserve"> Cru</w:t>
    </w:r>
  </w:p>
  <w:p w14:paraId="42BC695B" w14:textId="77777777" w:rsidR="00F93DE0" w:rsidRPr="00F93DE0" w:rsidRDefault="00E5359C" w:rsidP="00FA731B">
    <w:pPr>
      <w:jc w:val="center"/>
      <w:rPr>
        <w:rStyle w:val="Lienhypertexte"/>
        <w:rFonts w:ascii="Comic Sans MS" w:hAnsi="Comic Sans MS"/>
        <w:sz w:val="13"/>
      </w:rPr>
    </w:pPr>
    <w:r>
      <w:rPr>
        <w:rFonts w:ascii="Comic Sans MS" w:hAnsi="Comic Sans MS"/>
        <w:b/>
        <w:sz w:val="13"/>
      </w:rPr>
      <w:t>CONTACT</w:t>
    </w:r>
    <w:r>
      <w:rPr>
        <w:rFonts w:ascii="Comic Sans MS" w:hAnsi="Comic Sans MS"/>
        <w:sz w:val="13"/>
      </w:rPr>
      <w:t xml:space="preserve"> : </w:t>
    </w:r>
    <w:r w:rsidRPr="00860485">
      <w:rPr>
        <w:rFonts w:ascii="Comic Sans MS" w:hAnsi="Comic Sans MS"/>
        <w:sz w:val="13"/>
      </w:rPr>
      <w:t>1 rue de la République 51530 CUIS</w:t>
    </w:r>
    <w:r>
      <w:rPr>
        <w:rFonts w:ascii="Comic Sans MS" w:hAnsi="Comic Sans MS"/>
        <w:sz w:val="13"/>
      </w:rPr>
      <w:tab/>
    </w:r>
    <w:r w:rsidRPr="00860485">
      <w:rPr>
        <w:rFonts w:ascii="Comic Sans MS" w:hAnsi="Comic Sans MS"/>
        <w:sz w:val="13"/>
      </w:rPr>
      <w:t>Tél : 03 26 59 78 70</w:t>
    </w:r>
    <w:r>
      <w:rPr>
        <w:rFonts w:ascii="Comic Sans MS" w:hAnsi="Comic Sans MS"/>
        <w:sz w:val="13"/>
      </w:rPr>
      <w:tab/>
    </w:r>
    <w:r w:rsidRPr="00F93DE0">
      <w:rPr>
        <w:rFonts w:ascii="Comic Sans MS" w:hAnsi="Comic Sans MS"/>
        <w:sz w:val="13"/>
      </w:rPr>
      <w:t>info@champagne-gimonnet.com</w:t>
    </w:r>
  </w:p>
  <w:p w14:paraId="4EC7BD50" w14:textId="42CD3E80" w:rsidR="0066235B" w:rsidRDefault="00FA731B" w:rsidP="00FA731B">
    <w:pPr>
      <w:jc w:val="center"/>
      <w:rPr>
        <w:rStyle w:val="Lienhypertexte"/>
        <w:rFonts w:ascii="Comic Sans MS" w:hAnsi="Comic Sans MS"/>
        <w:sz w:val="13"/>
        <w:u w:val="none"/>
        <w:lang w:val="en-US"/>
      </w:rPr>
    </w:pPr>
    <w:r w:rsidRPr="00FA731B">
      <w:rPr>
        <w:rFonts w:ascii="Comic Sans MS" w:hAnsi="Comic Sans MS"/>
        <w:sz w:val="13"/>
        <w:lang w:val="en-US"/>
      </w:rPr>
      <w:t xml:space="preserve">Our technical sheets are available on </w:t>
    </w:r>
    <w:hyperlink r:id="rId1" w:history="1">
      <w:r w:rsidR="00E5359C" w:rsidRPr="00FA731B">
        <w:rPr>
          <w:rStyle w:val="Lienhypertexte"/>
          <w:rFonts w:ascii="Comic Sans MS" w:hAnsi="Comic Sans MS"/>
          <w:color w:val="auto"/>
          <w:sz w:val="13"/>
          <w:u w:val="none"/>
          <w:lang w:val="en-US"/>
        </w:rPr>
        <w:t>www.champagne-gimonnet.com</w:t>
      </w:r>
    </w:hyperlink>
  </w:p>
  <w:p w14:paraId="56E39BE6" w14:textId="77777777" w:rsidR="00FA731B" w:rsidRPr="00FA731B" w:rsidRDefault="00FA731B" w:rsidP="00FA731B">
    <w:pPr>
      <w:jc w:val="center"/>
      <w:rPr>
        <w:rFonts w:ascii="Comic Sans MS" w:hAnsi="Comic Sans MS"/>
        <w:color w:val="0563C1" w:themeColor="hyperlink"/>
        <w:sz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19D" w14:textId="77777777" w:rsidR="005B6CAE" w:rsidRDefault="005B6CAE" w:rsidP="00A75DAE">
      <w:r>
        <w:separator/>
      </w:r>
    </w:p>
  </w:footnote>
  <w:footnote w:type="continuationSeparator" w:id="0">
    <w:p w14:paraId="2735314B" w14:textId="77777777" w:rsidR="005B6CAE" w:rsidRDefault="005B6CAE" w:rsidP="00A7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56EE" w14:textId="77777777" w:rsidR="00397600" w:rsidRDefault="00A75DAE" w:rsidP="00397600">
    <w:pPr>
      <w:pStyle w:val="En-tte"/>
      <w:jc w:val="center"/>
    </w:pPr>
    <w:r>
      <w:rPr>
        <w:noProof/>
      </w:rPr>
      <w:drawing>
        <wp:inline distT="0" distB="0" distL="0" distR="0" wp14:anchorId="136BB33A" wp14:editId="6F5F9850">
          <wp:extent cx="3345180" cy="700888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nuscrit-cuis-premier-c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587" cy="71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4A886" w14:textId="77777777" w:rsidR="00CC5086" w:rsidRDefault="00A75DAE" w:rsidP="00397600">
    <w:pPr>
      <w:pStyle w:val="En-tte"/>
      <w:jc w:val="center"/>
    </w:pPr>
    <w:r w:rsidRPr="008D46C0">
      <w:rPr>
        <w:rFonts w:ascii="Comic Sans MS" w:hAnsi="Comic Sans MS"/>
        <w:b/>
        <w:bCs/>
        <w:i/>
        <w:noProof/>
        <w:color w:val="000000"/>
        <w:sz w:val="36"/>
        <w:szCs w:val="38"/>
      </w:rPr>
      <w:drawing>
        <wp:inline distT="0" distB="0" distL="0" distR="0" wp14:anchorId="6DFCF0F6" wp14:editId="41898B15">
          <wp:extent cx="2727960" cy="314333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5689" cy="31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6F4"/>
    <w:multiLevelType w:val="hybridMultilevel"/>
    <w:tmpl w:val="7FDA3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78D"/>
    <w:multiLevelType w:val="hybridMultilevel"/>
    <w:tmpl w:val="1EC84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952"/>
    <w:multiLevelType w:val="hybridMultilevel"/>
    <w:tmpl w:val="66C2AC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80318"/>
    <w:multiLevelType w:val="hybridMultilevel"/>
    <w:tmpl w:val="9A24E568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407264403">
    <w:abstractNumId w:val="0"/>
  </w:num>
  <w:num w:numId="2" w16cid:durableId="705104032">
    <w:abstractNumId w:val="2"/>
  </w:num>
  <w:num w:numId="3" w16cid:durableId="208303281">
    <w:abstractNumId w:val="1"/>
  </w:num>
  <w:num w:numId="4" w16cid:durableId="80978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AE"/>
    <w:rsid w:val="00031DAD"/>
    <w:rsid w:val="0011179C"/>
    <w:rsid w:val="00142644"/>
    <w:rsid w:val="0014596A"/>
    <w:rsid w:val="00185FFB"/>
    <w:rsid w:val="002926FF"/>
    <w:rsid w:val="002A2041"/>
    <w:rsid w:val="002C066E"/>
    <w:rsid w:val="002C4BF1"/>
    <w:rsid w:val="00332558"/>
    <w:rsid w:val="00457F75"/>
    <w:rsid w:val="004D221D"/>
    <w:rsid w:val="004E2878"/>
    <w:rsid w:val="00516119"/>
    <w:rsid w:val="00574FFF"/>
    <w:rsid w:val="005B3D23"/>
    <w:rsid w:val="005B6CAE"/>
    <w:rsid w:val="0066235B"/>
    <w:rsid w:val="00666101"/>
    <w:rsid w:val="006C49AC"/>
    <w:rsid w:val="00712E18"/>
    <w:rsid w:val="00863DA1"/>
    <w:rsid w:val="008A2F3C"/>
    <w:rsid w:val="008B1592"/>
    <w:rsid w:val="009124DC"/>
    <w:rsid w:val="00923CC8"/>
    <w:rsid w:val="009739A4"/>
    <w:rsid w:val="009831BD"/>
    <w:rsid w:val="009915E7"/>
    <w:rsid w:val="00993AAF"/>
    <w:rsid w:val="00A3142D"/>
    <w:rsid w:val="00A75DAE"/>
    <w:rsid w:val="00B229D0"/>
    <w:rsid w:val="00B922DE"/>
    <w:rsid w:val="00BB2F19"/>
    <w:rsid w:val="00BE6D88"/>
    <w:rsid w:val="00D61BE3"/>
    <w:rsid w:val="00D933C2"/>
    <w:rsid w:val="00DB0994"/>
    <w:rsid w:val="00DE580E"/>
    <w:rsid w:val="00DF3240"/>
    <w:rsid w:val="00E5004F"/>
    <w:rsid w:val="00E5359C"/>
    <w:rsid w:val="00E662AB"/>
    <w:rsid w:val="00EB43F1"/>
    <w:rsid w:val="00F60B7F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C5CF4D"/>
  <w15:docId w15:val="{F7155438-23B6-46D3-99F0-BB3E774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A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75D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75DAE"/>
    <w:rPr>
      <w:rFonts w:eastAsiaTheme="minorEastAsia"/>
      <w:b/>
      <w:bCs/>
      <w:i/>
      <w:iCs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A75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DA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A75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75DA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5DAE"/>
    <w:pPr>
      <w:ind w:left="720"/>
      <w:contextualSpacing/>
    </w:pPr>
  </w:style>
  <w:style w:type="character" w:styleId="Lienhypertexte">
    <w:name w:val="Hyperlink"/>
    <w:basedOn w:val="Policepardfaut"/>
    <w:rsid w:val="00A75DA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AA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66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mpagne-gimonne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3C64-10B8-4B58-8763-353CD877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Guillaume Gimonnet</dc:creator>
  <cp:lastModifiedBy>Nathalie Benito</cp:lastModifiedBy>
  <cp:revision>8</cp:revision>
  <cp:lastPrinted>2023-02-01T17:34:00Z</cp:lastPrinted>
  <dcterms:created xsi:type="dcterms:W3CDTF">2022-11-14T07:39:00Z</dcterms:created>
  <dcterms:modified xsi:type="dcterms:W3CDTF">2023-02-01T17:34:00Z</dcterms:modified>
</cp:coreProperties>
</file>